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E647C4">
        <w:rPr>
          <w:rFonts w:ascii="Times New Roman" w:hAnsi="Times New Roman" w:cs="Times New Roman"/>
        </w:rPr>
        <w:t>реле,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647C4">
        <w:rPr>
          <w:rFonts w:ascii="Times New Roman" w:hAnsi="Times New Roman" w:cs="Times New Roman"/>
        </w:rPr>
        <w:t>146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E647C4">
        <w:rPr>
          <w:rFonts w:ascii="Times New Roman" w:hAnsi="Times New Roman" w:cs="Times New Roman"/>
        </w:rPr>
        <w:t>313538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E647C4">
        <w:rPr>
          <w:rFonts w:ascii="Times New Roman" w:hAnsi="Times New Roman" w:cs="Times New Roman"/>
        </w:rPr>
        <w:t>триста тринадцать тысяч пятьсот тридцать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E647C4">
        <w:rPr>
          <w:rFonts w:ascii="Times New Roman" w:hAnsi="Times New Roman" w:cs="Times New Roman"/>
        </w:rPr>
        <w:t>98</w:t>
      </w:r>
      <w:r w:rsidR="001D661D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E647C4">
        <w:rPr>
          <w:rFonts w:ascii="Times New Roman" w:hAnsi="Times New Roman" w:cs="Times New Roman"/>
        </w:rPr>
        <w:t>ПА</w:t>
      </w:r>
      <w:r w:rsidR="00192AD1">
        <w:rPr>
          <w:rFonts w:ascii="Times New Roman" w:hAnsi="Times New Roman" w:cs="Times New Roman"/>
        </w:rPr>
        <w:t>О</w:t>
      </w:r>
      <w:r w:rsidR="00E647C4">
        <w:rPr>
          <w:rFonts w:ascii="Times New Roman" w:hAnsi="Times New Roman" w:cs="Times New Roman"/>
        </w:rPr>
        <w:t xml:space="preserve"> «Завод «Электроприбор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E647C4">
        <w:rPr>
          <w:rFonts w:ascii="Times New Roman" w:hAnsi="Times New Roman" w:cs="Times New Roman"/>
        </w:rPr>
        <w:t>НН 2122000643 КПП 212201001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E647C4">
        <w:rPr>
          <w:rFonts w:ascii="Times New Roman" w:hAnsi="Times New Roman" w:cs="Times New Roman"/>
        </w:rPr>
        <w:t>Чувашская Республика г. Алатырь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E647C4">
        <w:rPr>
          <w:rFonts w:ascii="Times New Roman" w:hAnsi="Times New Roman" w:cs="Times New Roman"/>
        </w:rPr>
        <w:t>пл.Октябрьской Революции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E647C4">
        <w:rPr>
          <w:rFonts w:ascii="Times New Roman" w:hAnsi="Times New Roman" w:cs="Times New Roman"/>
        </w:rPr>
        <w:t>д. 23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C3" w:rsidRDefault="00987AC3" w:rsidP="00BE4551">
      <w:pPr>
        <w:spacing w:after="0" w:line="240" w:lineRule="auto"/>
      </w:pPr>
      <w:r>
        <w:separator/>
      </w:r>
    </w:p>
  </w:endnote>
  <w:endnote w:type="continuationSeparator" w:id="1">
    <w:p w:rsidR="00987AC3" w:rsidRDefault="00987AC3" w:rsidP="00BE4551">
      <w:pPr>
        <w:spacing w:after="0" w:line="240" w:lineRule="auto"/>
      </w:pPr>
      <w:r>
        <w:continuationSeparator/>
      </w:r>
    </w:p>
  </w:endnote>
  <w:endnote w:type="continuationNotice" w:id="2">
    <w:p w:rsidR="00987AC3" w:rsidRDefault="00987AC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C7D9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647C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C3" w:rsidRDefault="00987AC3" w:rsidP="00BE4551">
      <w:pPr>
        <w:spacing w:after="0" w:line="240" w:lineRule="auto"/>
      </w:pPr>
      <w:r>
        <w:separator/>
      </w:r>
    </w:p>
  </w:footnote>
  <w:footnote w:type="continuationSeparator" w:id="1">
    <w:p w:rsidR="00987AC3" w:rsidRDefault="00987AC3" w:rsidP="00BE4551">
      <w:pPr>
        <w:spacing w:after="0" w:line="240" w:lineRule="auto"/>
      </w:pPr>
      <w:r>
        <w:continuationSeparator/>
      </w:r>
    </w:p>
  </w:footnote>
  <w:footnote w:type="continuationNotice" w:id="2">
    <w:p w:rsidR="00987AC3" w:rsidRDefault="00987AC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27</cp:revision>
  <cp:lastPrinted>2016-05-05T02:55:00Z</cp:lastPrinted>
  <dcterms:created xsi:type="dcterms:W3CDTF">2016-04-13T04:40:00Z</dcterms:created>
  <dcterms:modified xsi:type="dcterms:W3CDTF">2016-05-24T09:56:00Z</dcterms:modified>
</cp:coreProperties>
</file>